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9"/>
    <w:p>
      <w:pPr>
        <w:pStyle w:val="Heading1"/>
      </w:pPr>
      <w:r>
        <w:t xml:space="preserve">Homiletics Analysis: 1 Kings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9 divides into two movements. The first (vv. 1–9) is the LORD’s second appearance to Solomon — His direct, sovereign response to the dedication of the temple and Solomon’s prayer in chapter 8. The LORD affirms that He has heard the prayer, consecrated the temple as the dwelling of His Name, and accepted Solomon’s petition. But the divine response is not pure blessing — it is covenantal: conditional continuance of the Davidic throne is tied to Solomon’s faithfulness and the faithfulness of Israel. If Solomon walks before the LORD as David walked, the Davidic dynasty will be established. If Solomon or Israel turns away to serve other gods, exile and destruction — including the ruin of the very temple just consecrated — will follow. The second movement (vv. 10–28) surveys the external dimensions of Solomon’s reign: his territorial and commercial dealings with Hiram of Tyre, the conscription of foreign labor, his building projects, his cultic calendar, and his maritime enterprise at Ezion-geber. This material is not administrative padding — it frames Solomon’s kingdom at its apparent height while quietly introducing the tensions that will unravel his reign.</w:t>
      </w:r>
    </w:p>
    <w:p>
      <w:pPr>
        <w:pStyle w:val="BodyText"/>
      </w:pPr>
      <w:r>
        <w:rPr>
          <w:b/>
          <w:bCs/>
        </w:rPr>
        <w:t xml:space="preserve">This Text — Intent</w:t>
      </w:r>
    </w:p>
    <w:p>
      <w:pPr>
        <w:pStyle w:val="BodyText"/>
      </w:pPr>
      <w:r>
        <w:t xml:space="preserve">God is seeking to accomplish a sober, covenantal recalibration of Solomon and Israel. The dedication of the temple and Solomon’s prayer in chapter 8 could produce a kind of triumphalist confidence — the temple is built, God dwells among His people, surely nothing can go wrong. The LORD’s second appearance interrupts precisely that confidence. The temple does not guarantee blessing; covenant faithfulness does. The second half of the chapter places Solomon’s expanding wealth, labor policy, and trade networks in view — not to celebrate them, but to set the stage for the reader to notice that the very blessings of chapter 9 carry within them the seeds of the unfaithfulness chapter 11 will expose. The intent is to press both Solomon and every subsequent reader toward genuine covenant fidelity, not mere institutional religion, and to make clear that God’s grace does not eliminate the moral seriousness of covenant obligation.</w:t>
      </w:r>
    </w:p>
    <w:p>
      <w:r>
        <w:pict>
          <v:rect style="width:0;height:1.5pt" o:hralign="center" o:hrstd="t" o:hr="t"/>
        </w:pict>
      </w:r>
    </w:p>
    <w:p>
      <w:pPr>
        <w:pStyle w:val="FirstParagraph"/>
      </w:pPr>
      <w:r>
        <w:rPr>
          <w:b/>
          <w:bCs/>
        </w:rPr>
        <w:t xml:space="preserve">Subject Sentence:</w:t>
      </w:r>
      <w:r>
        <w:t xml:space="preserve"> </w:t>
      </w:r>
      <w:r>
        <w:t xml:space="preserve">The LORD’s covenant with Solomon — and with Israel — is established on grace and conditioned on faithfulness.</w:t>
      </w:r>
    </w:p>
    <w:p>
      <w:r>
        <w:pict>
          <v:rect style="width:0;height:1.5pt" o:hralign="center" o:hrstd="t" o:hr="t"/>
        </w:pict>
      </w:r>
    </w:p>
    <w:p>
      <w:pPr>
        <w:pStyle w:val="FirstParagraph"/>
      </w:pPr>
      <w:r>
        <w:rPr>
          <w:b/>
          <w:bCs/>
        </w:rPr>
        <w:t xml:space="preserve">Primary Claim:</w:t>
      </w:r>
      <w:r>
        <w:t xml:space="preserve"> </w:t>
      </w:r>
      <w:r>
        <w:t xml:space="preserve">God presses Solomon — and every reader — toward genuine, ongoing covenant faithfulness by making clear that His presence in the temple does not insulate against judgment when the covenant is broken, and that the height of earthly blessing is precisely the moment of greatest spiritual danger.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conditionality of vv. 4–7 and the Davidic covenant</w:t>
      </w:r>
    </w:p>
    <w:p>
      <w:pPr>
        <w:pStyle w:val="BodyText"/>
      </w:pPr>
      <w:r>
        <w:t xml:space="preserve">The most significant interpretive question in this chapter concerns how the conditional language of vv. 4–7 relates to the unconditional Davidic promise of 2 Samuel 7. Some traditions — particularly those emphasizing covenant of grace continuity — resolve this by arguing that the conditionality here applies to the individual Solomon’s experience of blessing and to the nation’s experience of the land, while the</w:t>
      </w:r>
      <w:r>
        <w:t xml:space="preserve"> </w:t>
      </w:r>
      <w:r>
        <w:rPr>
          <w:i/>
          <w:iCs/>
        </w:rPr>
        <w:t xml:space="preserve">ultimate</w:t>
      </w:r>
      <w:r>
        <w:t xml:space="preserve"> </w:t>
      </w:r>
      <w:r>
        <w:t xml:space="preserve">Davidic promise remains inviolable because it will be fulfilled in Christ. This reading is substantially correct. The Davidic covenant in its fullest scope cannot be abrogated — God’s promise to establish David’s line forever is fulfilled in the Messiah. However, this resolution must not be invoked too quickly in a way that domesticates the warning of vv. 6–9. The text is not offering Solomon a soft conditional:</w:t>
      </w:r>
      <w:r>
        <w:t xml:space="preserve"> </w:t>
      </w:r>
      <w:r>
        <w:t xml:space="preserve">“if you disobey, the ultimate fulfillment of the Davidic promise will still come, so relax.”</w:t>
      </w:r>
      <w:r>
        <w:t xml:space="preserve"> </w:t>
      </w:r>
      <w:r>
        <w:t xml:space="preserve">The text is pressing a real threat with real teeth: Solomon’s own house, and Israel’s experience of the land and temple, are genuinely at risk. The exile of 586 BC validated every word. The Reformed reading holds both: the Davidic covenant is ultimately unconditional in its Christological fulfillment, and the Solomonic/Israelite experience of that covenant’s benefits is genuinely conditional on covenant faithfulness. Both must be preached.</w:t>
      </w:r>
    </w:p>
    <w:p>
      <w:pPr>
        <w:pStyle w:val="BodyText"/>
      </w:pPr>
      <w:r>
        <w:rPr>
          <w:b/>
          <w:bCs/>
        </w:rPr>
        <w:t xml:space="preserve">The second half of the chapter as theological commentary</w:t>
      </w:r>
    </w:p>
    <w:p>
      <w:pPr>
        <w:pStyle w:val="BodyText"/>
      </w:pPr>
      <w:r>
        <w:t xml:space="preserve">A common interpretive failure treats vv. 10–28 as historical appendix — administrative material of interest to scholars but without homiletical weight. This misreads the chapter’s structure. The narrator places Solomon’s deal with Hiram (ceding twenty cities), the conscription apparatus, the building projects, the sacrificial calendar, and the maritime wealth in immediate sequence after the divine warning. The reader is meant to notice that Solomon’s reign is already moving in the direction the Deuteronomic law warned against: accumulation of horses (implying Egyptian alliances), expansion of wealth, and — barely mentioned but coming — foreign wives. The narrator is not condemning these things explicitly in chapter 9; he is arranging them so that the attentive reader sees the trajectory. Dispensational readings that treat the Solomonic era as an unqualified type of millennial blessing tend to miss this shadow. The Reformed canonical reading is preferable: chapters 9–11 form a sustained unraveling, and the seeds are already present in chapter 9.</w:t>
      </w:r>
    </w:p>
    <w:p>
      <w:pPr>
        <w:pStyle w:val="BodyText"/>
      </w:pPr>
      <w:r>
        <w:rPr>
          <w:b/>
          <w:bCs/>
        </w:rPr>
        <w:t xml:space="preserve">The temple destruction warning (vv. 7–9) and its hermeneutical use</w:t>
      </w:r>
    </w:p>
    <w:p>
      <w:pPr>
        <w:pStyle w:val="BodyText"/>
      </w:pPr>
      <w:r>
        <w:t xml:space="preserve">Some charismatic and Word of Faith readings of this passage emphasize the blessing side of the covenant and minimize the conditional warning, treating it as a contingency that Israel was never really meant to experience. This cannot survive exegetical scrutiny. The text is explicit:</w:t>
      </w:r>
      <w:r>
        <w:t xml:space="preserve"> </w:t>
      </w:r>
      <w:r>
        <w:t xml:space="preserve">“I will cut off Israel from the land… and this house I will cast out of my sight.”</w:t>
      </w:r>
      <w:r>
        <w:t xml:space="preserve"> </w:t>
      </w:r>
      <w:r>
        <w:t xml:space="preserve">The historicity of the exile and the temple’s destruction confirm that this was no idle threat. It is also worth noting the remarkable pastoral detail of v. 8: passersby will hiss at the ruins of the temple and ask why the LORD did this. The answer is provided in advance: because they abandoned the LORD who brought them out of Egypt. The passage is offering, even before the exile, the theological framework for understanding it — which is precisely the kind of canonical intentionality that should govern exposition.</w:t>
      </w:r>
    </w:p>
    <w:p>
      <w:pPr>
        <w:pStyle w:val="BodyText"/>
      </w:pPr>
      <w:r>
        <w:rPr>
          <w:i/>
          <w:iCs/>
        </w:rPr>
        <w:t xml:space="preserve">The Reformed reading is preferred throughout: the Davidic covenant is ultimately unconditional in its Messianic fulfillment; the experience of covenant blessing by Solomon and Israel is genuinely conditional; the second half of the chapter is theological narrative, not appendix; and the temple destruction warning is not rhetorical — it is prophetic.</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unconditional Davidic covenant:</w:t>
      </w:r>
      <w:r>
        <w:t xml:space="preserve"> </w:t>
      </w:r>
      <w:r>
        <w:t xml:space="preserve">“I will establish the throne of his kingdom forever.”</w:t>
      </w:r>
      <w:r>
        <w:t xml:space="preserve"> </w:t>
      </w:r>
      <w:r>
        <w:t xml:space="preserve">The ground against which 1 Kings 9’s conditionality must be read — not to neutralize the warning but to locate it within the larger covenantal structure.</w:t>
      </w:r>
    </w:p>
    <w:p>
      <w:pPr>
        <w:numPr>
          <w:ilvl w:val="0"/>
          <w:numId w:val="1001"/>
        </w:numPr>
      </w:pPr>
      <w:r>
        <w:rPr>
          <w:b/>
          <w:bCs/>
        </w:rPr>
        <w:t xml:space="preserve">Deuteronomy 17:14–20</w:t>
      </w:r>
      <w:r>
        <w:t xml:space="preserve"> </w:t>
      </w:r>
      <w:r>
        <w:t xml:space="preserve">— The Deuteronomic law of the king: do not multiply horses, wives, or gold. First Kings 9:10–28 begins to show Solomon pressing toward each of these prohibited accumulations — the reader familiar with Deuteronomy should be alarmed.</w:t>
      </w:r>
    </w:p>
    <w:p>
      <w:pPr>
        <w:numPr>
          <w:ilvl w:val="0"/>
          <w:numId w:val="1001"/>
        </w:numPr>
      </w:pPr>
      <w:r>
        <w:rPr>
          <w:b/>
          <w:bCs/>
        </w:rPr>
        <w:t xml:space="preserve">Deuteronomy 28:15–68</w:t>
      </w:r>
      <w:r>
        <w:t xml:space="preserve"> </w:t>
      </w:r>
      <w:r>
        <w:t xml:space="preserve">— The covenant curses: exile, devastation, and the land becoming a byword. The warning of 1 Kings 9:6–9 is a direct application of Deuteronomy 28 to Solomon’s specific situation. The same covenantal logic governs.</w:t>
      </w:r>
    </w:p>
    <w:p>
      <w:pPr>
        <w:numPr>
          <w:ilvl w:val="0"/>
          <w:numId w:val="1001"/>
        </w:numPr>
      </w:pPr>
      <w:r>
        <w:rPr>
          <w:b/>
          <w:bCs/>
        </w:rPr>
        <w:t xml:space="preserve">Jeremiah 7:1–15</w:t>
      </w:r>
      <w:r>
        <w:t xml:space="preserve"> </w:t>
      </w:r>
      <w:r>
        <w:t xml:space="preserve">— The temple sermon: Jeremiah dismantles the presumption that the temple’s presence guarantees Israel’s safety.</w:t>
      </w:r>
      <w:r>
        <w:t xml:space="preserve"> </w:t>
      </w:r>
      <w:r>
        <w:t xml:space="preserve">“Do not trust in deceptive words:</w:t>
      </w:r>
      <w:r>
        <w:t xml:space="preserve"> </w:t>
      </w:r>
      <w:r>
        <w:t xml:space="preserve">‘This is the temple of the LORD.’</w:t>
      </w:r>
      <w:r>
        <w:t xml:space="preserve">”</w:t>
      </w:r>
      <w:r>
        <w:t xml:space="preserve"> </w:t>
      </w:r>
      <w:r>
        <w:t xml:space="preserve">First Kings 9:3–9 is the earlier divine preparation for exactly this message — the temple’s consecration does not override covenant obligation.</w:t>
      </w:r>
    </w:p>
    <w:p>
      <w:pPr>
        <w:numPr>
          <w:ilvl w:val="0"/>
          <w:numId w:val="1001"/>
        </w:numPr>
      </w:pPr>
      <w:r>
        <w:rPr>
          <w:b/>
          <w:bCs/>
        </w:rPr>
        <w:t xml:space="preserve">Luke 12:48</w:t>
      </w:r>
      <w:r>
        <w:t xml:space="preserve"> </w:t>
      </w:r>
      <w:r>
        <w:t xml:space="preserve">—</w:t>
      </w:r>
      <w:r>
        <w:t xml:space="preserve"> </w:t>
      </w:r>
      <w:r>
        <w:t xml:space="preserve">“From everyone who has been given much, much will be required.”</w:t>
      </w:r>
      <w:r>
        <w:t xml:space="preserve"> </w:t>
      </w:r>
      <w:r>
        <w:t xml:space="preserve">The Solomonic situation at its pinnacle is the situation of maximum stewardship — and maximum accountability. The principle is canonical; its Old Testament ground is passages like 1 Kings 9.</w:t>
      </w:r>
    </w:p>
    <w:p>
      <w:r>
        <w:pict>
          <v:rect style="width:0;height:1.5pt" o:hralign="center" o:hrstd="t" o:hr="t"/>
        </w:pict>
      </w:r>
    </w:p>
    <w:p>
      <w:pPr>
        <w:pStyle w:val="FirstParagraph"/>
      </w:pPr>
      <w:r>
        <w:rPr>
          <w:b/>
          <w:bCs/>
        </w:rPr>
        <w:t xml:space="preserve">Aim:</w:t>
      </w:r>
      <w:r>
        <w:t xml:space="preserve"> </w:t>
      </w:r>
      <w:r>
        <w:t xml:space="preserve">To press the reader toward covenantal sobriety — recognizing that proximity to divine blessing is not the same as security before a holy God, and that genuine faithfulness, not institutional religion, is what God requires and what God blesses.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9:1–2</w:t>
            </w:r>
          </w:p>
        </w:tc>
        <w:tc>
          <w:tcPr/>
          <w:p>
            <w:pPr>
              <w:pStyle w:val="Compact"/>
            </w:pPr>
            <w:r>
              <w:t xml:space="preserve">The LORD appears to Solomon a second time, as He had appeared at Gibeon</w:t>
            </w:r>
          </w:p>
        </w:tc>
        <w:tc>
          <w:tcPr/>
          <w:p>
            <w:pPr>
              <w:pStyle w:val="Compact"/>
            </w:pPr>
            <w:r>
              <w:t xml:space="preserve">Second theophany; first was in 1 Kings 3; this follows the temple dedication of ch. 8</w:t>
            </w:r>
          </w:p>
        </w:tc>
      </w:tr>
      <w:tr>
        <w:tc>
          <w:tcPr/>
          <w:p>
            <w:pPr>
              <w:pStyle w:val="Compact"/>
            </w:pPr>
            <w:r>
              <w:t xml:space="preserve">9:3</w:t>
            </w:r>
          </w:p>
        </w:tc>
        <w:tc>
          <w:tcPr/>
          <w:p>
            <w:pPr>
              <w:pStyle w:val="Compact"/>
            </w:pPr>
            <w:r>
              <w:t xml:space="preserve">The LORD affirms He has heard Solomon’s prayer, consecrated the temple, and placed His Name there</w:t>
            </w:r>
          </w:p>
        </w:tc>
        <w:tc>
          <w:tcPr/>
          <w:p>
            <w:pPr>
              <w:pStyle w:val="Compact"/>
            </w:pPr>
            <w:r>
              <w:t xml:space="preserve">Confirmation of the temple’s consecration;</w:t>
            </w:r>
            <w:r>
              <w:t xml:space="preserve"> </w:t>
            </w:r>
            <w:r>
              <w:t xml:space="preserve">“my eyes and my heart will be there perpetually”</w:t>
            </w:r>
          </w:p>
        </w:tc>
      </w:tr>
      <w:tr>
        <w:tc>
          <w:tcPr/>
          <w:p>
            <w:pPr>
              <w:pStyle w:val="Compact"/>
            </w:pPr>
            <w:r>
              <w:t xml:space="preserve">9:4–5</w:t>
            </w:r>
          </w:p>
        </w:tc>
        <w:tc>
          <w:tcPr/>
          <w:p>
            <w:pPr>
              <w:pStyle w:val="Compact"/>
            </w:pPr>
            <w:r>
              <w:t xml:space="preserve">Conditional promise: if Solomon walks before the LORD as David did, the Davidic throne will be established forever</w:t>
            </w:r>
          </w:p>
        </w:tc>
        <w:tc>
          <w:tcPr/>
          <w:p>
            <w:pPr>
              <w:pStyle w:val="Compact"/>
            </w:pPr>
            <w:r>
              <w:t xml:space="preserve">The condition is personal and behavioral;</w:t>
            </w:r>
            <w:r>
              <w:t xml:space="preserve"> </w:t>
            </w:r>
            <w:r>
              <w:t xml:space="preserve">“as David your father walked”</w:t>
            </w:r>
          </w:p>
        </w:tc>
      </w:tr>
      <w:tr>
        <w:tc>
          <w:tcPr/>
          <w:p>
            <w:pPr>
              <w:pStyle w:val="Compact"/>
            </w:pPr>
            <w:r>
              <w:t xml:space="preserve">9:6–9</w:t>
            </w:r>
          </w:p>
        </w:tc>
        <w:tc>
          <w:tcPr/>
          <w:p>
            <w:pPr>
              <w:pStyle w:val="Compact"/>
            </w:pPr>
            <w:r>
              <w:t xml:space="preserve">Conditional warning: if Solomon or Israel turns away to other gods, Israel will be cut off from the land, the temple destroyed, and Israel made a byword among the nations</w:t>
            </w:r>
          </w:p>
        </w:tc>
        <w:tc>
          <w:tcPr/>
          <w:p>
            <w:pPr>
              <w:pStyle w:val="Compact"/>
            </w:pPr>
            <w:r>
              <w:t xml:space="preserve">Explicitly names exile and temple destruction; the reason will be publicly declared:</w:t>
            </w:r>
            <w:r>
              <w:t xml:space="preserve"> </w:t>
            </w:r>
            <w:r>
              <w:t xml:space="preserve">“they abandoned the LORD their God”</w:t>
            </w:r>
          </w:p>
        </w:tc>
      </w:tr>
      <w:tr>
        <w:tc>
          <w:tcPr/>
          <w:p>
            <w:pPr>
              <w:pStyle w:val="Compact"/>
            </w:pPr>
            <w:r>
              <w:t xml:space="preserve">9:10–14</w:t>
            </w:r>
          </w:p>
        </w:tc>
        <w:tc>
          <w:tcPr/>
          <w:p>
            <w:pPr>
              <w:pStyle w:val="Compact"/>
            </w:pPr>
            <w:r>
              <w:t xml:space="preserve">Solomon’s 20-year building program concludes; he gives Hiram 20 cities in Galilee; Hiram is displeased with them</w:t>
            </w:r>
          </w:p>
        </w:tc>
        <w:tc>
          <w:tcPr/>
          <w:p>
            <w:pPr>
              <w:pStyle w:val="Compact"/>
            </w:pPr>
            <w:r>
              <w:t xml:space="preserve">The cities called</w:t>
            </w:r>
            <w:r>
              <w:t xml:space="preserve"> </w:t>
            </w:r>
            <w:r>
              <w:t xml:space="preserve">“Cabul”</w:t>
            </w:r>
            <w:r>
              <w:t xml:space="preserve"> </w:t>
            </w:r>
            <w:r>
              <w:t xml:space="preserve">(worthless?); Hiram had supplied cedar, cypress, and gold for the building projects</w:t>
            </w:r>
          </w:p>
        </w:tc>
      </w:tr>
      <w:tr>
        <w:tc>
          <w:tcPr/>
          <w:p>
            <w:pPr>
              <w:pStyle w:val="Compact"/>
            </w:pPr>
            <w:r>
              <w:t xml:space="preserve">9:15–19</w:t>
            </w:r>
          </w:p>
        </w:tc>
        <w:tc>
          <w:tcPr/>
          <w:p>
            <w:pPr>
              <w:pStyle w:val="Compact"/>
            </w:pPr>
            <w:r>
              <w:t xml:space="preserve">Account of the conscripted labor force (the levy); building projects listed: Millo, Jerusalem wall, Hazor, Megiddo, Gezer, lower Beth-horon, Baalath, Tamar, store cities, chariot cities</w:t>
            </w:r>
          </w:p>
        </w:tc>
        <w:tc>
          <w:tcPr/>
          <w:p>
            <w:pPr>
              <w:pStyle w:val="Compact"/>
            </w:pPr>
            <w:r>
              <w:t xml:space="preserve">Extensive building program; scope of Solomon’s construction enterprise</w:t>
            </w:r>
          </w:p>
        </w:tc>
      </w:tr>
      <w:tr>
        <w:tc>
          <w:tcPr/>
          <w:p>
            <w:pPr>
              <w:pStyle w:val="Compact"/>
            </w:pPr>
            <w:r>
              <w:t xml:space="preserve">9:20–22</w:t>
            </w:r>
          </w:p>
        </w:tc>
        <w:tc>
          <w:tcPr/>
          <w:p>
            <w:pPr>
              <w:pStyle w:val="Compact"/>
            </w:pPr>
            <w:r>
              <w:t xml:space="preserve">The labor levy is drawn from surviving Canaanites; Israelites serve as soldiers, officials, officers, and commanders, not as slave labor</w:t>
            </w:r>
          </w:p>
        </w:tc>
        <w:tc>
          <w:tcPr/>
          <w:p>
            <w:pPr>
              <w:pStyle w:val="Compact"/>
            </w:pPr>
            <w:r>
              <w:t xml:space="preserve">A distinction maintained — for now; the internal social tension will grow</w:t>
            </w:r>
          </w:p>
        </w:tc>
      </w:tr>
      <w:tr>
        <w:tc>
          <w:tcPr/>
          <w:p>
            <w:pPr>
              <w:pStyle w:val="Compact"/>
            </w:pPr>
            <w:r>
              <w:t xml:space="preserve">9:23</w:t>
            </w:r>
          </w:p>
        </w:tc>
        <w:tc>
          <w:tcPr/>
          <w:p>
            <w:pPr>
              <w:pStyle w:val="Compact"/>
            </w:pPr>
            <w:r>
              <w:t xml:space="preserve">550 chief officers who supervised the work</w:t>
            </w:r>
          </w:p>
        </w:tc>
        <w:tc>
          <w:tcPr/>
          <w:p>
            <w:pPr>
              <w:pStyle w:val="Compact"/>
            </w:pPr>
            <w:r>
              <w:t xml:space="preserve">Administrative detail reinforcing the scale of the enterprise</w:t>
            </w:r>
          </w:p>
        </w:tc>
      </w:tr>
      <w:tr>
        <w:tc>
          <w:tcPr/>
          <w:p>
            <w:pPr>
              <w:pStyle w:val="Compact"/>
            </w:pPr>
            <w:r>
              <w:t xml:space="preserve">9:24</w:t>
            </w:r>
          </w:p>
        </w:tc>
        <w:tc>
          <w:tcPr/>
          <w:p>
            <w:pPr>
              <w:pStyle w:val="Compact"/>
            </w:pPr>
            <w:r>
              <w:t xml:space="preserve">Pharaoh’s daughter moves to her own house; Solomon builds the Millo</w:t>
            </w:r>
          </w:p>
        </w:tc>
        <w:tc>
          <w:tcPr/>
          <w:p>
            <w:pPr>
              <w:pStyle w:val="Compact"/>
            </w:pPr>
            <w:r>
              <w:t xml:space="preserve">Brief note — her presence is quietly noted; the political alliance through marriage is already in place</w:t>
            </w:r>
          </w:p>
        </w:tc>
      </w:tr>
      <w:tr>
        <w:tc>
          <w:tcPr/>
          <w:p>
            <w:pPr>
              <w:pStyle w:val="Compact"/>
            </w:pPr>
            <w:r>
              <w:t xml:space="preserve">9:25</w:t>
            </w:r>
          </w:p>
        </w:tc>
        <w:tc>
          <w:tcPr/>
          <w:p>
            <w:pPr>
              <w:pStyle w:val="Compact"/>
            </w:pPr>
            <w:r>
              <w:t xml:space="preserve">Solomon’s sacrificial calendar: three times a year he offers burnt offerings and peace offerings</w:t>
            </w:r>
          </w:p>
        </w:tc>
        <w:tc>
          <w:tcPr/>
          <w:p>
            <w:pPr>
              <w:pStyle w:val="Compact"/>
            </w:pPr>
            <w:r>
              <w:t xml:space="preserve">Formal cultic observance maintained;</w:t>
            </w:r>
            <w:r>
              <w:t xml:space="preserve"> </w:t>
            </w:r>
            <w:r>
              <w:t xml:space="preserve">“so he finished the house”</w:t>
            </w:r>
          </w:p>
        </w:tc>
      </w:tr>
      <w:tr>
        <w:tc>
          <w:tcPr/>
          <w:p>
            <w:pPr>
              <w:pStyle w:val="Compact"/>
            </w:pPr>
            <w:r>
              <w:t xml:space="preserve">9:26–28</w:t>
            </w:r>
          </w:p>
        </w:tc>
        <w:tc>
          <w:tcPr/>
          <w:p>
            <w:pPr>
              <w:pStyle w:val="Compact"/>
            </w:pPr>
            <w:r>
              <w:t xml:space="preserve">Solomon’s maritime fleet at Ezion-geber on the Red Sea; Hiram’s servants join the fleet; they bring 420 talents of gold from Ophir</w:t>
            </w:r>
          </w:p>
        </w:tc>
        <w:tc>
          <w:tcPr/>
          <w:p>
            <w:pPr>
              <w:pStyle w:val="Compact"/>
            </w:pPr>
            <w:r>
              <w:t xml:space="preserve">Trade and wealth accumulation; Hiram partnership extends to commerce; gold from Ophir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9:1–3</w:t>
            </w:r>
          </w:p>
        </w:tc>
        <w:tc>
          <w:tcPr/>
          <w:p>
            <w:pPr>
              <w:pStyle w:val="Compact"/>
            </w:pPr>
            <w:r>
              <w:t xml:space="preserve">The LORD’s Appearance and Affirmation: The Temple Consecrated</w:t>
            </w:r>
          </w:p>
        </w:tc>
      </w:tr>
      <w:tr>
        <w:tc>
          <w:tcPr/>
          <w:p>
            <w:pPr>
              <w:pStyle w:val="Compact"/>
            </w:pPr>
            <w:r>
              <w:t xml:space="preserve">2</w:t>
            </w:r>
          </w:p>
        </w:tc>
        <w:tc>
          <w:tcPr/>
          <w:p>
            <w:pPr>
              <w:pStyle w:val="Compact"/>
            </w:pPr>
            <w:r>
              <w:t xml:space="preserve">9:4–9</w:t>
            </w:r>
          </w:p>
        </w:tc>
        <w:tc>
          <w:tcPr/>
          <w:p>
            <w:pPr>
              <w:pStyle w:val="Compact"/>
            </w:pPr>
            <w:r>
              <w:t xml:space="preserve">The Covenant Condition: Faithfulness Required, Exile Threatened</w:t>
            </w:r>
          </w:p>
        </w:tc>
      </w:tr>
      <w:tr>
        <w:tc>
          <w:tcPr/>
          <w:p>
            <w:pPr>
              <w:pStyle w:val="Compact"/>
            </w:pPr>
            <w:r>
              <w:t xml:space="preserve">3</w:t>
            </w:r>
          </w:p>
        </w:tc>
        <w:tc>
          <w:tcPr/>
          <w:p>
            <w:pPr>
              <w:pStyle w:val="Compact"/>
            </w:pPr>
            <w:r>
              <w:t xml:space="preserve">9:10–14</w:t>
            </w:r>
          </w:p>
        </w:tc>
        <w:tc>
          <w:tcPr/>
          <w:p>
            <w:pPr>
              <w:pStyle w:val="Compact"/>
            </w:pPr>
            <w:r>
              <w:t xml:space="preserve">Solomon and Hiram: The Cost of the Building Program</w:t>
            </w:r>
          </w:p>
        </w:tc>
      </w:tr>
      <w:tr>
        <w:tc>
          <w:tcPr/>
          <w:p>
            <w:pPr>
              <w:pStyle w:val="Compact"/>
            </w:pPr>
            <w:r>
              <w:t xml:space="preserve">4</w:t>
            </w:r>
          </w:p>
        </w:tc>
        <w:tc>
          <w:tcPr/>
          <w:p>
            <w:pPr>
              <w:pStyle w:val="Compact"/>
            </w:pPr>
            <w:r>
              <w:t xml:space="preserve">9:15–23</w:t>
            </w:r>
          </w:p>
        </w:tc>
        <w:tc>
          <w:tcPr/>
          <w:p>
            <w:pPr>
              <w:pStyle w:val="Compact"/>
            </w:pPr>
            <w:r>
              <w:t xml:space="preserve">The Labor Apparatus: The Scope and Structure of Solomon’s Kingdom</w:t>
            </w:r>
          </w:p>
        </w:tc>
      </w:tr>
      <w:tr>
        <w:tc>
          <w:tcPr/>
          <w:p>
            <w:pPr>
              <w:pStyle w:val="Compact"/>
            </w:pPr>
            <w:r>
              <w:t xml:space="preserve">5</w:t>
            </w:r>
          </w:p>
        </w:tc>
        <w:tc>
          <w:tcPr/>
          <w:p>
            <w:pPr>
              <w:pStyle w:val="Compact"/>
            </w:pPr>
            <w:r>
              <w:t xml:space="preserve">9:24–25</w:t>
            </w:r>
          </w:p>
        </w:tc>
        <w:tc>
          <w:tcPr/>
          <w:p>
            <w:pPr>
              <w:pStyle w:val="Compact"/>
            </w:pPr>
            <w:r>
              <w:t xml:space="preserve">Pharaoh’s Daughter and the Sacrificial Calendar</w:t>
            </w:r>
          </w:p>
        </w:tc>
      </w:tr>
      <w:tr>
        <w:tc>
          <w:tcPr/>
          <w:p>
            <w:pPr>
              <w:pStyle w:val="Compact"/>
            </w:pPr>
            <w:r>
              <w:t xml:space="preserve">6</w:t>
            </w:r>
          </w:p>
        </w:tc>
        <w:tc>
          <w:tcPr/>
          <w:p>
            <w:pPr>
              <w:pStyle w:val="Compact"/>
            </w:pPr>
            <w:r>
              <w:t xml:space="preserve">9:26–28</w:t>
            </w:r>
          </w:p>
        </w:tc>
        <w:tc>
          <w:tcPr/>
          <w:p>
            <w:pPr>
              <w:pStyle w:val="Compact"/>
            </w:pPr>
            <w:r>
              <w:t xml:space="preserve">The Fleet at Ezion-geber: Wealth, Trade, and the Gold of Ophir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with Solomon — and with Israel — is established on grace and conditioned on faithfulness.</w:t>
      </w:r>
    </w:p>
    <w:p>
      <w:pPr>
        <w:pStyle w:val="BodyText"/>
      </w:pPr>
      <w:r>
        <w:rPr>
          <w:b/>
          <w:bCs/>
        </w:rPr>
        <w:t xml:space="preserve">Primary Claim:</w:t>
      </w:r>
      <w:r>
        <w:t xml:space="preserve"> </w:t>
      </w:r>
      <w:r>
        <w:t xml:space="preserve">God presses Solomon — and every reader — toward genuine, ongoing covenant faithfulness by making clear that His presence in the temple does not insulate against judgment when the covenant is broken, and that the height of earthly blessing is precisely the moment of greatest spiritual danger.</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Dismantle the presumption that institutional closeness to God is the same as covenantal standing before Him.</w:t>
      </w:r>
      <w:r>
        <w:t xml:space="preserve"> </w:t>
      </w:r>
      <w:r>
        <w:t xml:space="preserve">The consecrated temple was the most sacred structure in Israel’s world — and the LORD spent His second appearance to Solomon explaining why it would not protect them if they abandoned Him. The application for the reader is direct: proximity to sacred things — church membership, family religious heritage, regular attendance at worship, even genuine past experiences of God’s presence — cannot substitute for ongoing covenant faithfulness. The LORD’s eyes and heart are in the temple (v. 3), and He can also cast the temple out of His sight (v. 7). The reader needs to reframe what security with God actually looks like: not institutional membership but living, ongoing trust and obedience.</w:t>
      </w:r>
    </w:p>
    <w:p>
      <w:pPr>
        <w:pStyle w:val="BodyText"/>
      </w:pPr>
      <w:r>
        <w:rPr>
          <w:b/>
          <w:bCs/>
        </w:rPr>
        <w:t xml:space="preserve">2. (Affections/Worship) — Feel the weight of the divine warning as an expression of covenant love, not cold threat.</w:t>
      </w:r>
      <w:r>
        <w:t xml:space="preserve"> </w:t>
      </w:r>
      <w:r>
        <w:t xml:space="preserve">The LORD did not have to appear to Solomon a second time. He chose to — and He chose to do so with a warning that names the precise disaster that will overtake Solomon’s dynasty and Israel’s land. This is not the speech of an indifferent sovereign; it is the speech of a covenant God who is telling His king exactly what is at stake so that Solomon has no excuse for ignorance. The reader should be moved to a kind of covenantal sobriety — not fear that drives away, but the gravity that comes from knowing that God takes His covenant seriously enough to warn, to clarify, and ultimately to follow through. That seriousness is itself a form of love.</w:t>
      </w:r>
    </w:p>
    <w:p>
      <w:pPr>
        <w:pStyle w:val="BodyText"/>
      </w:pPr>
      <w:r>
        <w:rPr>
          <w:b/>
          <w:bCs/>
        </w:rPr>
        <w:t xml:space="preserve">3. (Will/Behavior) — Audit the specific accumulations in your life that Deuteronomy’s law of the king warned against.</w:t>
      </w:r>
      <w:r>
        <w:t xml:space="preserve"> </w:t>
      </w:r>
      <w:r>
        <w:t xml:space="preserve">First Kings 9:10–28 quietly begins cataloguing the accumulations of Solomon’s reign that the law of the king in Deuteronomy 17 explicitly warned against: wealth (the gold of Ophir), foreign political alliances through marriage (Pharaoh’s daughter), and the infrastructure of empire. None of these things are condemned by name in chapter 9 — but they are arranged so that the attentive reader recognizes the trajectory. The application is concrete: what are the specific things accumulating in your life that are not forbidden in isolation but whose trajectory you have not honestly examined? The question is not</w:t>
      </w:r>
      <w:r>
        <w:t xml:space="preserve"> </w:t>
      </w:r>
      <w:r>
        <w:t xml:space="preserve">“is this wrong?”</w:t>
      </w:r>
      <w:r>
        <w:t xml:space="preserve"> </w:t>
      </w:r>
      <w:r>
        <w:t xml:space="preserve">but</w:t>
      </w:r>
      <w:r>
        <w:t xml:space="preserve"> </w:t>
      </w:r>
      <w:r>
        <w:t xml:space="preserve">“where is this taking me, and is that direction faithful?”</w:t>
      </w:r>
    </w:p>
    <w:p>
      <w:pPr>
        <w:pStyle w:val="BodyText"/>
      </w:pPr>
      <w:r>
        <w:rPr>
          <w:b/>
          <w:bCs/>
        </w:rPr>
        <w:t xml:space="preserve">4. (Mind/Belief) — Receive the conditionality of the covenant as confirmation of its moral seriousness, not as uncertainty about God’s ultimate purposes.</w:t>
      </w:r>
      <w:r>
        <w:t xml:space="preserve"> </w:t>
      </w:r>
      <w:r>
        <w:t xml:space="preserve">The conditionality of vv. 4–9 does not mean God’s ultimate covenant purposes are fragile or reversible — the Davidic promise of 2 Samuel 7 will be fulfilled in Christ regardless of Solomon’s failures. But the conditionality does mean that the experience of covenant blessing in the here-and-now is morally structured — it responds to faithfulness and withdraws before sustained rebellion. The reader needs to hold both: God’s ultimate purposes are secure, and God’s covenant is not a blank check for the present. This is not Arminian uncertainty about final salvation; it is honest acknowledgment that how we live now has genuine consequences, even for those within the covenant community.</w:t>
      </w:r>
    </w:p>
    <w:p>
      <w:pPr>
        <w:pStyle w:val="BodyText"/>
      </w:pPr>
      <w:r>
        <w:rPr>
          <w:b/>
          <w:bCs/>
        </w:rPr>
        <w:t xml:space="preserve">5. (Affections/Worship) — Let the promise of v. 3 (</w:t>
      </w:r>
      <w:r>
        <w:rPr>
          <w:b/>
          <w:bCs/>
        </w:rPr>
        <w:t xml:space="preserve">“my eyes and my heart will be there perpetually”</w:t>
      </w:r>
      <w:r>
        <w:rPr>
          <w:b/>
          <w:bCs/>
        </w:rPr>
        <w:t xml:space="preserve">) become the object of your worship, not just the backdrop of your confidence.</w:t>
      </w:r>
      <w:r>
        <w:t xml:space="preserve"> </w:t>
      </w:r>
      <w:r>
        <w:t xml:space="preserve">The LORD’s promise to dwell in the temple — to direct His eyes and heart there perpetually — is staggering. It is the covenant God of all creation saying: I have chosen this place, and through it, this people. In Christ, that promise finds its ultimate fulfillment: the Word became flesh and tabernacled among us, and believers themselves become the temple of the living God (1 Cor. 6:19; Eph. 2:21–22). The application is not merely cognitive. It is worshipful: the living God has chosen to dwell among His people — in Israel through the temple, and now through His Spirit in every believer. That reality should produce wonder, gratitude, and the kind of reverence that makes covenant unfaithfulness feel like the enormous offense it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9 teaches that God is a covenant-keeping God who is also morally serious about covenant obligation. The consecration of the temple in v. 3 is not the end of God’s speech — it is the prelude to it. The dominant divine attribute in view here is not merely grace or power but</w:t>
      </w:r>
      <w:r>
        <w:t xml:space="preserve"> </w:t>
      </w:r>
      <w:r>
        <w:rPr>
          <w:i/>
          <w:iCs/>
        </w:rPr>
        <w:t xml:space="preserve">holiness expressed covenantally</w:t>
      </w:r>
      <w:r>
        <w:t xml:space="preserve">: the same God who chose Israel, brought them out of Egypt, gave them the land, and now dwells in the temple among them is the God who will drive them from that land and destroy that temple if they abandon Him. This is not divine caprice — it is the internal logic of covenant relationship. The theological importance of the chapter also extends to its implicit Christology: the conditionality of the Solomonic covenant sets in relief the ultimate need for a king who does not fail — a Davidic son whose faithfulness is perfect and whose reign cannot be forfeited. Every conditional warning in 1 Kings 9 is, at the canonical level, a pointer toward the need for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textbook illustration of the Reformed distinction between the covenant of grace in its ultimate, unconditional Christological fulfillment and the administration of covenant blessings in history, which is genuinely responsive to faithfulness and rebellion. The Davidic promise of 2 Samuel 7 is not undone by the conditionality of 1 Kings 9 — it is fulfilled in a descendant of David who keeps the covenant perfectly and receives its blessings on behalf of His people. But this canonical resolution does not evacuate the warning of its force for covenant members in the present. Reformed theology has always insisted that assurance is not presumption, that genuine grace produces genuine obedience, and that those who profess covenant membership while living in sustained, unrepentant unfaithfulness are not thereby secure. First Kings 9 also illustrates the Reformed understanding of common grace and its limits: Solomon’s wisdom, wealth, and building programs are genuine goods — but goods do not secure standing before a holy God. Finally, the passage’s quiet cataloguing of Solomonic accumulation in vv. 10–28 demonstrates the hermeneutical importance of reading narrative theology with attention to what the narrator</w:t>
      </w:r>
      <w:r>
        <w:t xml:space="preserve"> </w:t>
      </w:r>
      <w:r>
        <w:rPr>
          <w:i/>
          <w:iCs/>
        </w:rPr>
        <w:t xml:space="preserve">shows</w:t>
      </w:r>
      <w:r>
        <w:t xml:space="preserve"> </w:t>
      </w:r>
      <w:r>
        <w:t xml:space="preserve">rather than only what he</w:t>
      </w:r>
      <w:r>
        <w:t xml:space="preserve"> </w:t>
      </w:r>
      <w:r>
        <w:rPr>
          <w:i/>
          <w:iCs/>
        </w:rPr>
        <w:t xml:space="preserve">says</w:t>
      </w:r>
      <w:r>
        <w:t xml:space="preserve"> </w:t>
      </w:r>
      <w:r>
        <w:t xml:space="preserve">— a principle central to grammatical-historical exegesis in the Reformed tradition.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temple was consecrated, the prayer was heard, the glory had come down — and God’s first word after all of it was a warning. The height of blessing is not the moment to relax; it is the moment to press further into genuine covenant faithfulness. God’s presence among His people is real, His promises are irrevocable in Christ, and His covenant is also morally serious in the present tense — which means the question is never</w:t>
      </w:r>
      <w:r>
        <w:t xml:space="preserve"> </w:t>
      </w:r>
      <w:r>
        <w:t xml:space="preserve">“haven’t I done enough to secure my standing?”</w:t>
      </w:r>
      <w:r>
        <w:t xml:space="preserve"> </w:t>
      </w:r>
      <w:r>
        <w:t xml:space="preserve">but always</w:t>
      </w:r>
      <w:r>
        <w:t xml:space="preserve"> </w:t>
      </w:r>
      <w:r>
        <w:t xml:space="preserve">“am I walking before the LORD with integrity of heart, as David walked?”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10–28 as administrative appendix without theological weight.</w:t>
      </w:r>
      <w:r>
        <w:t xml:space="preserve"> </w:t>
      </w:r>
      <w:r>
        <w:t xml:space="preserve">The second half of the chapter is not a collection of historical footnotes. The narrator is assembling, in careful sequence, the very accumulations the law of the king warned against. A sermon that ends at v. 9 or treats the rest as background reading has missed the chapter’s full argument. Preach the shadow that falls across the sunlit kingdom.</w:t>
      </w:r>
    </w:p>
    <w:p>
      <w:pPr>
        <w:numPr>
          <w:ilvl w:val="0"/>
          <w:numId w:val="1002"/>
        </w:numPr>
      </w:pPr>
      <w:r>
        <w:rPr>
          <w:b/>
          <w:bCs/>
        </w:rPr>
        <w:t xml:space="preserve">Resolving the conditionality too quickly by appeal to Christological fulfillment.</w:t>
      </w:r>
      <w:r>
        <w:t xml:space="preserve"> </w:t>
      </w:r>
      <w:r>
        <w:t xml:space="preserve">It is true that the Davidic covenant finds its ultimate, unconditional fulfillment in Christ. But invoking this truth too early in the exposition domesticates the warning. The exile happened. The temple was destroyed. The warning had real teeth. Let the text press its warning home before you turn to the resolution — and when you do turn to Christ, make clear that He is the resolution precisely because He is the faithful king Solomon was not.</w:t>
      </w:r>
    </w:p>
    <w:p>
      <w:pPr>
        <w:numPr>
          <w:ilvl w:val="0"/>
          <w:numId w:val="1002"/>
        </w:numPr>
      </w:pPr>
      <w:r>
        <w:rPr>
          <w:b/>
          <w:bCs/>
        </w:rPr>
        <w:t xml:space="preserve">Preaching the warning without the affirmation.</w:t>
      </w:r>
      <w:r>
        <w:t xml:space="preserve"> </w:t>
      </w:r>
      <w:r>
        <w:t xml:space="preserve">Verses 1–3 are the foundation: the LORD has heard, the temple is consecrated, His eyes and heart are there perpetually. The warning of vv. 4–9 stands on this foundation — it is not the speech of a God who is looking for reasons to punish but of a God who has given everything and is now pressing His king toward faithfulness. Strip out the affirmation and the warning sounds like cold law; include it and it sounds like covenant love.</w:t>
      </w:r>
    </w:p>
    <w:p>
      <w:pPr>
        <w:numPr>
          <w:ilvl w:val="0"/>
          <w:numId w:val="1002"/>
        </w:numPr>
      </w:pPr>
      <w:r>
        <w:rPr>
          <w:b/>
          <w:bCs/>
        </w:rPr>
        <w:t xml:space="preserve">Missing the Pharaoh’s daughter note in v. 24 as a narrative signal.</w:t>
      </w:r>
      <w:r>
        <w:t xml:space="preserve"> </w:t>
      </w:r>
      <w:r>
        <w:t xml:space="preserve">The single verse noting that Pharaoh’s daughter moved to her own house is easy to skip. But it is the narrator’s way of keeping Solomon’s foreign political marriages in the reader’s peripheral vision — preparation for the full accounting of chapter 11. Attentive preaching will notice it and let it function as the quiet alarm bell it is.</w:t>
      </w:r>
    </w:p>
    <w:p>
      <w:pPr>
        <w:numPr>
          <w:ilvl w:val="0"/>
          <w:numId w:val="1002"/>
        </w:numPr>
      </w:pPr>
      <w:r>
        <w:rPr>
          <w:b/>
          <w:bCs/>
        </w:rPr>
        <w:t xml:space="preserve">Moralizing the second half of the chapter into a generic sermon on stewardship or ambition.</w:t>
      </w:r>
      <w:r>
        <w:t xml:space="preserve"> </w:t>
      </w:r>
      <w:r>
        <w:t xml:space="preserve">The specific issue in vv. 10–28 is not wealth or building projects as such — it is the trajectory of a king who was given everything by God and is now accumulating in ways that Deuteronomy warned against. The application is not</w:t>
      </w:r>
      <w:r>
        <w:t xml:space="preserve"> </w:t>
      </w:r>
      <w:r>
        <w:t xml:space="preserve">“work hard but don’t be greedy.”</w:t>
      </w:r>
      <w:r>
        <w:t xml:space="preserve"> </w:t>
      </w:r>
      <w:r>
        <w:t xml:space="preserve">It is</w:t>
      </w:r>
      <w:r>
        <w:t xml:space="preserve"> </w:t>
      </w:r>
      <w:r>
        <w:t xml:space="preserve">“examine the trajectory of your accumulations in light of what God has already said about where that road leads.”</w:t>
      </w:r>
    </w:p>
    <w:p>
      <w:pPr>
        <w:numPr>
          <w:ilvl w:val="0"/>
          <w:numId w:val="1002"/>
        </w:numPr>
      </w:pPr>
      <w:r>
        <w:rPr>
          <w:b/>
          <w:bCs/>
        </w:rPr>
        <w:t xml:space="preserve">Failing to connect the temple’s consecration in this chapter to its fulfillment in Christ and the church.</w:t>
      </w:r>
      <w:r>
        <w:t xml:space="preserve"> </w:t>
      </w:r>
      <w:r>
        <w:t xml:space="preserve">The LORD’s promise that His eyes and heart will be in the temple</w:t>
      </w:r>
      <w:r>
        <w:t xml:space="preserve"> </w:t>
      </w:r>
      <w:r>
        <w:t xml:space="preserve">“perpetually”</w:t>
      </w:r>
      <w:r>
        <w:t xml:space="preserve"> </w:t>
      </w:r>
      <w:r>
        <w:t xml:space="preserve">(v. 3) is not merely an Old Testament institutional arrangement. The canonical trajectory runs through John 2:19–21 (the true temple is Christ’s body), John 14:23 (the Father and Son will make their home with the obedient believer), and Ephesians 2:21–22 (the church as the dwelling place of God in the Spirit). Failure to trace this trajectory leaves the congregation with a historical curiosity rather than a living claim upon them.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2026-07-14T21:02:56Z</dcterms:created>
  <dcterms:modified xsi:type="dcterms:W3CDTF">2026-07-14T21:02:56Z</dcterms:modified>
</cp:coreProperties>
</file>

<file path=docProps/custom.xml><?xml version="1.0" encoding="utf-8"?>
<Properties xmlns="http://schemas.openxmlformats.org/officeDocument/2006/custom-properties" xmlns:vt="http://schemas.openxmlformats.org/officeDocument/2006/docPropsVTypes"/>
</file>